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4" w:firstLineChars="845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小学信息技术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1606" w:firstLineChars="500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FF0000"/>
          <w:sz w:val="32"/>
          <w:szCs w:val="32"/>
          <w:lang w:eastAsia="zh-CN"/>
        </w:rPr>
        <w:t>（适合报考康、法、新小学信息技术教师职位使用）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沈阳出版社</w:t>
      </w:r>
      <w:r>
        <w:rPr>
          <w:rFonts w:hint="eastAsia" w:ascii="黑体" w:hAnsi="黑体" w:eastAsia="黑体"/>
          <w:b/>
          <w:sz w:val="36"/>
        </w:rPr>
        <w:t xml:space="preserve">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6"/>
        </w:rPr>
        <w:t xml:space="preserve"> </w:t>
      </w:r>
      <w:r>
        <w:rPr>
          <w:rFonts w:hint="eastAsia" w:ascii="黑体" w:hAnsi="黑体" w:eastAsia="黑体"/>
          <w:b/>
          <w:sz w:val="36"/>
          <w:lang w:val="en-US" w:eastAsia="zh-CN"/>
        </w:rPr>
        <w:t>2016年7月第2版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五年级上册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numPr>
          <w:ilvl w:val="0"/>
          <w:numId w:val="1"/>
        </w:num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 二 编辑文字         P4</w:t>
      </w:r>
      <w:bookmarkStart w:id="0" w:name="_GoBack"/>
      <w:bookmarkEnd w:id="0"/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2.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 三 设置文本格式     P8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3.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 五 项目符号和编号   P15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  <w:lang w:val="en-US" w:eastAsia="zh-CN"/>
        </w:rPr>
        <w:t>4. 第一模块  六 文本框           P18</w:t>
      </w:r>
      <w:r>
        <w:rPr>
          <w:rFonts w:hint="eastAsia" w:ascii="宋体" w:hAnsi="宋体"/>
          <w:sz w:val="32"/>
        </w:rPr>
        <w:t xml:space="preserve"> 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5.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 八 剪贴画和图片     P28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 九 插入表格         P33 </w:t>
      </w:r>
    </w:p>
    <w:p>
      <w:pPr>
        <w:tabs>
          <w:tab w:val="left" w:pos="8404"/>
        </w:tabs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 十 单元格的处理     P37</w:t>
      </w:r>
      <w:r>
        <w:rPr>
          <w:rFonts w:hint="eastAsia" w:ascii="宋体" w:hAnsi="宋体"/>
          <w:sz w:val="32"/>
          <w:lang w:val="en-US" w:eastAsia="zh-CN"/>
        </w:rPr>
        <w:tab/>
      </w:r>
      <w:r>
        <w:rPr>
          <w:rFonts w:hint="eastAsia" w:ascii="宋体" w:hAnsi="宋体"/>
          <w:sz w:val="32"/>
          <w:lang w:val="en-US" w:eastAsia="zh-CN"/>
        </w:rPr>
        <w:t xml:space="preserve">  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第一模块</w:t>
      </w:r>
      <w:r>
        <w:rPr>
          <w:rFonts w:hint="eastAsia" w:ascii="宋体" w:hAnsi="宋体"/>
          <w:sz w:val="32"/>
          <w:lang w:val="en-US" w:eastAsia="zh-CN"/>
        </w:rPr>
        <w:t xml:space="preserve">  十一 页面设置       P42</w:t>
      </w:r>
    </w:p>
    <w:p>
      <w:pPr>
        <w:tabs>
          <w:tab w:val="left" w:pos="7144"/>
        </w:tabs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第二模块</w:t>
      </w:r>
      <w:r>
        <w:rPr>
          <w:rFonts w:hint="eastAsia" w:ascii="宋体" w:hAnsi="宋体"/>
          <w:sz w:val="32"/>
          <w:lang w:val="en-US" w:eastAsia="zh-CN"/>
        </w:rPr>
        <w:t xml:space="preserve">  十三 浏览器         P51</w:t>
      </w:r>
      <w:r>
        <w:rPr>
          <w:rFonts w:hint="eastAsia" w:ascii="宋体" w:hAnsi="宋体"/>
          <w:sz w:val="32"/>
          <w:lang w:val="en-US" w:eastAsia="zh-CN"/>
        </w:rPr>
        <w:tab/>
      </w:r>
      <w:r>
        <w:rPr>
          <w:rFonts w:hint="eastAsia" w:ascii="宋体" w:hAnsi="宋体"/>
          <w:sz w:val="32"/>
          <w:lang w:val="en-US" w:eastAsia="zh-CN"/>
        </w:rPr>
        <w:t xml:space="preserve"> 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eastAsia="zh-CN"/>
        </w:rPr>
        <w:t>第二模块</w:t>
      </w:r>
      <w:r>
        <w:rPr>
          <w:rFonts w:hint="eastAsia" w:ascii="宋体" w:hAnsi="宋体"/>
          <w:sz w:val="32"/>
          <w:lang w:val="en-US" w:eastAsia="zh-CN"/>
        </w:rPr>
        <w:t xml:space="preserve">  十五 下载文字和图片 P63  </w:t>
      </w:r>
    </w:p>
    <w:p>
      <w:pPr>
        <w:rPr>
          <w:rFonts w:hint="eastAsia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D686A2"/>
    <w:multiLevelType w:val="singleLevel"/>
    <w:tmpl w:val="8FD686A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4B5A29"/>
    <w:rsid w:val="3DBC652F"/>
    <w:rsid w:val="42D323EF"/>
    <w:rsid w:val="4AB43826"/>
    <w:rsid w:val="52856EF4"/>
    <w:rsid w:val="54AB42E9"/>
    <w:rsid w:val="599E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法库东湖二中～语文～王俊</cp:lastModifiedBy>
  <dcterms:modified xsi:type="dcterms:W3CDTF">2020-08-28T03:39:00Z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